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342AB4">
            <w:trPr>
              <w:trHeight w:val="832"/>
            </w:trPr>
            <w:tc>
              <w:tcPr>
                <w:tcW w:w="2399" w:type="dxa"/>
              </w:tcPr>
              <w:p w14:paraId="769CFA4F" w14:textId="77777777" w:rsidR="00D824AE" w:rsidRPr="003A1F0F" w:rsidRDefault="00D824AE" w:rsidP="00342AB4">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342AB4">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342AB4">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342AB4">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50FEC4D5" w14:textId="77777777" w:rsidR="00E73F45" w:rsidRDefault="00342AB4"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E73F45">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E73F45" w:rsidRPr="00E73F45">
            <w:rPr>
              <w:rFonts w:ascii="Tahoma" w:hAnsi="Tahoma" w:cs="Tahoma"/>
              <w:b/>
              <w:bCs/>
              <w:sz w:val="22"/>
              <w:szCs w:val="22"/>
            </w:rPr>
            <w:t>ĮMOKŲ SURINKIMO PER SAVITARNOS TERMINALUS IR TERMINALŲ NUOMOS PASLAUGŲ</w:t>
          </w:r>
          <w:r w:rsidR="00D824AE" w:rsidRPr="003A1F0F">
            <w:rPr>
              <w:rFonts w:ascii="Tahoma" w:hAnsi="Tahoma" w:cs="Tahoma"/>
              <w:b/>
              <w:bCs/>
              <w:color w:val="000000" w:themeColor="text1"/>
              <w:sz w:val="22"/>
              <w:szCs w:val="22"/>
            </w:rPr>
            <w:t>“</w:t>
          </w:r>
          <w:r w:rsidR="00E73F45">
            <w:rPr>
              <w:rFonts w:ascii="Tahoma" w:hAnsi="Tahoma" w:cs="Tahoma"/>
              <w:b/>
              <w:bCs/>
              <w:color w:val="000000" w:themeColor="text1"/>
              <w:sz w:val="22"/>
              <w:szCs w:val="22"/>
            </w:rPr>
            <w:t xml:space="preserve"> </w:t>
          </w:r>
        </w:p>
        <w:permEnd w:id="577791333"/>
        <w:p w14:paraId="294EFE70" w14:textId="2BCF766C"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73B42" w:rsidRDefault="001C24BC" w:rsidP="004E4612">
              <w:pPr>
                <w:pStyle w:val="TOCHeading"/>
                <w:spacing w:before="0" w:line="20" w:lineRule="atLeast"/>
                <w:ind w:left="432" w:hanging="432"/>
                <w:contextualSpacing/>
                <w:rPr>
                  <w:rFonts w:ascii="Tahoma" w:hAnsi="Tahoma" w:cs="Tahoma"/>
                  <w:color w:val="auto"/>
                  <w:sz w:val="22"/>
                  <w:szCs w:val="22"/>
                </w:rPr>
              </w:pPr>
              <w:r w:rsidRPr="00673B42">
                <w:rPr>
                  <w:rFonts w:ascii="Tahoma" w:hAnsi="Tahoma" w:cs="Tahoma"/>
                  <w:color w:val="auto"/>
                  <w:sz w:val="22"/>
                  <w:szCs w:val="22"/>
                </w:rPr>
                <w:t>TURINYS</w:t>
              </w:r>
            </w:p>
            <w:p w14:paraId="27ACEF4B" w14:textId="11AD6210" w:rsidR="00AD7BFA" w:rsidRPr="00673B42" w:rsidRDefault="001C24BC">
              <w:pPr>
                <w:pStyle w:val="TOC1"/>
                <w:tabs>
                  <w:tab w:val="left" w:pos="720"/>
                </w:tabs>
                <w:rPr>
                  <w:rFonts w:ascii="Tahoma" w:hAnsi="Tahoma" w:cs="Tahoma"/>
                  <w:noProof/>
                  <w:kern w:val="2"/>
                  <w:sz w:val="22"/>
                  <w:szCs w:val="22"/>
                  <w14:ligatures w14:val="standardContextual"/>
                </w:rPr>
              </w:pPr>
              <w:r w:rsidRPr="00673B42">
                <w:rPr>
                  <w:rFonts w:ascii="Tahoma" w:hAnsi="Tahoma" w:cs="Tahoma"/>
                  <w:sz w:val="22"/>
                  <w:szCs w:val="22"/>
                  <w:shd w:val="clear" w:color="auto" w:fill="E6E6E6"/>
                </w:rPr>
                <w:fldChar w:fldCharType="begin"/>
              </w:r>
              <w:r w:rsidRPr="00673B42">
                <w:rPr>
                  <w:rFonts w:ascii="Tahoma" w:hAnsi="Tahoma" w:cs="Tahoma"/>
                  <w:sz w:val="22"/>
                  <w:szCs w:val="22"/>
                </w:rPr>
                <w:instrText xml:space="preserve"> TOC \o "1-3" \h \z \u </w:instrText>
              </w:r>
              <w:r w:rsidRPr="00673B42">
                <w:rPr>
                  <w:rFonts w:ascii="Tahoma" w:hAnsi="Tahoma" w:cs="Tahoma"/>
                  <w:sz w:val="22"/>
                  <w:szCs w:val="22"/>
                  <w:shd w:val="clear" w:color="auto" w:fill="E6E6E6"/>
                </w:rPr>
                <w:fldChar w:fldCharType="separate"/>
              </w:r>
              <w:hyperlink w:anchor="_Toc184983112" w:history="1">
                <w:r w:rsidR="00AD7BFA" w:rsidRPr="00673B42">
                  <w:rPr>
                    <w:rStyle w:val="Hyperlink"/>
                    <w:rFonts w:ascii="Tahoma" w:hAnsi="Tahoma" w:cs="Tahoma"/>
                    <w:noProof/>
                    <w:sz w:val="22"/>
                    <w:szCs w:val="22"/>
                  </w:rPr>
                  <w:t>1.</w:t>
                </w:r>
                <w:r w:rsidR="00AD7BFA" w:rsidRPr="00673B42">
                  <w:rPr>
                    <w:rFonts w:ascii="Tahoma" w:hAnsi="Tahoma" w:cs="Tahoma"/>
                    <w:noProof/>
                    <w:kern w:val="2"/>
                    <w:sz w:val="22"/>
                    <w:szCs w:val="22"/>
                    <w14:ligatures w14:val="standardContextual"/>
                  </w:rPr>
                  <w:tab/>
                </w:r>
                <w:r w:rsidR="00AD7BFA" w:rsidRPr="00673B42">
                  <w:rPr>
                    <w:rStyle w:val="Hyperlink"/>
                    <w:rFonts w:ascii="Tahoma" w:hAnsi="Tahoma" w:cs="Tahoma"/>
                    <w:noProof/>
                    <w:sz w:val="22"/>
                    <w:szCs w:val="22"/>
                  </w:rPr>
                  <w:t>Bendra informacija</w:t>
                </w:r>
                <w:r w:rsidR="00AD7BFA" w:rsidRPr="00673B42">
                  <w:rPr>
                    <w:rFonts w:ascii="Tahoma" w:hAnsi="Tahoma" w:cs="Tahoma"/>
                    <w:noProof/>
                    <w:webHidden/>
                    <w:sz w:val="22"/>
                    <w:szCs w:val="22"/>
                  </w:rPr>
                  <w:tab/>
                </w:r>
                <w:r w:rsidR="00AD7BFA" w:rsidRPr="00673B42">
                  <w:rPr>
                    <w:rFonts w:ascii="Tahoma" w:hAnsi="Tahoma" w:cs="Tahoma"/>
                    <w:noProof/>
                    <w:webHidden/>
                    <w:sz w:val="22"/>
                    <w:szCs w:val="22"/>
                  </w:rPr>
                  <w:fldChar w:fldCharType="begin"/>
                </w:r>
                <w:r w:rsidR="00AD7BFA" w:rsidRPr="00673B42">
                  <w:rPr>
                    <w:rFonts w:ascii="Tahoma" w:hAnsi="Tahoma" w:cs="Tahoma"/>
                    <w:noProof/>
                    <w:webHidden/>
                    <w:sz w:val="22"/>
                    <w:szCs w:val="22"/>
                  </w:rPr>
                  <w:instrText xml:space="preserve"> PAGEREF _Toc184983112 \h </w:instrText>
                </w:r>
                <w:r w:rsidR="00AD7BFA" w:rsidRPr="00673B42">
                  <w:rPr>
                    <w:rFonts w:ascii="Tahoma" w:hAnsi="Tahoma" w:cs="Tahoma"/>
                    <w:noProof/>
                    <w:webHidden/>
                    <w:sz w:val="22"/>
                    <w:szCs w:val="22"/>
                  </w:rPr>
                </w:r>
                <w:r w:rsidR="00AD7BFA" w:rsidRPr="00673B42">
                  <w:rPr>
                    <w:rFonts w:ascii="Tahoma" w:hAnsi="Tahoma" w:cs="Tahoma"/>
                    <w:noProof/>
                    <w:webHidden/>
                    <w:sz w:val="22"/>
                    <w:szCs w:val="22"/>
                  </w:rPr>
                  <w:fldChar w:fldCharType="separate"/>
                </w:r>
                <w:r w:rsidR="00AD7BFA" w:rsidRPr="00673B42">
                  <w:rPr>
                    <w:rFonts w:ascii="Tahoma" w:hAnsi="Tahoma" w:cs="Tahoma"/>
                    <w:noProof/>
                    <w:webHidden/>
                    <w:sz w:val="22"/>
                    <w:szCs w:val="22"/>
                  </w:rPr>
                  <w:t>2</w:t>
                </w:r>
                <w:r w:rsidR="00AD7BFA" w:rsidRPr="00673B42">
                  <w:rPr>
                    <w:rFonts w:ascii="Tahoma" w:hAnsi="Tahoma" w:cs="Tahoma"/>
                    <w:noProof/>
                    <w:webHidden/>
                    <w:sz w:val="22"/>
                    <w:szCs w:val="22"/>
                  </w:rPr>
                  <w:fldChar w:fldCharType="end"/>
                </w:r>
              </w:hyperlink>
            </w:p>
            <w:p w14:paraId="3064C85E" w14:textId="4EC3D111" w:rsidR="00AD7BFA" w:rsidRPr="00673B42" w:rsidRDefault="00AD7BFA">
              <w:pPr>
                <w:pStyle w:val="TOC1"/>
                <w:rPr>
                  <w:rFonts w:ascii="Tahoma" w:hAnsi="Tahoma" w:cs="Tahoma"/>
                  <w:noProof/>
                  <w:kern w:val="2"/>
                  <w:sz w:val="22"/>
                  <w:szCs w:val="22"/>
                  <w14:ligatures w14:val="standardContextual"/>
                </w:rPr>
              </w:pPr>
              <w:hyperlink w:anchor="_Toc184983113" w:history="1">
                <w:r w:rsidRPr="00673B42">
                  <w:rPr>
                    <w:rStyle w:val="Hyperlink"/>
                    <w:rFonts w:ascii="Tahoma" w:hAnsi="Tahoma" w:cs="Tahoma"/>
                    <w:noProof/>
                    <w:sz w:val="22"/>
                    <w:szCs w:val="22"/>
                  </w:rPr>
                  <w:t>2. Pirkimo objektas</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_Toc184983113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2</w:t>
                </w:r>
                <w:r w:rsidRPr="00673B42">
                  <w:rPr>
                    <w:rFonts w:ascii="Tahoma" w:hAnsi="Tahoma" w:cs="Tahoma"/>
                    <w:noProof/>
                    <w:webHidden/>
                    <w:sz w:val="22"/>
                    <w:szCs w:val="22"/>
                  </w:rPr>
                  <w:fldChar w:fldCharType="end"/>
                </w:r>
              </w:hyperlink>
            </w:p>
            <w:p w14:paraId="256799DD" w14:textId="2AC4AB73" w:rsidR="00AD7BFA" w:rsidRPr="00673B42" w:rsidRDefault="00AD7BFA">
              <w:pPr>
                <w:pStyle w:val="TOC1"/>
                <w:rPr>
                  <w:rFonts w:ascii="Tahoma" w:hAnsi="Tahoma" w:cs="Tahoma"/>
                  <w:noProof/>
                  <w:kern w:val="2"/>
                  <w:sz w:val="22"/>
                  <w:szCs w:val="22"/>
                  <w14:ligatures w14:val="standardContextual"/>
                </w:rPr>
              </w:pPr>
              <w:hyperlink w:anchor="_Toc184983114" w:history="1">
                <w:r w:rsidRPr="00673B42">
                  <w:rPr>
                    <w:rStyle w:val="Hyperlink"/>
                    <w:rFonts w:ascii="Tahoma" w:hAnsi="Tahoma" w:cs="Tahoma"/>
                    <w:noProof/>
                    <w:sz w:val="22"/>
                    <w:szCs w:val="22"/>
                  </w:rPr>
                  <w:t>3. Susitikimai su tiekėjais ir objekto apžiūra</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_Toc184983114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3</w:t>
                </w:r>
                <w:r w:rsidRPr="00673B42">
                  <w:rPr>
                    <w:rFonts w:ascii="Tahoma" w:hAnsi="Tahoma" w:cs="Tahoma"/>
                    <w:noProof/>
                    <w:webHidden/>
                    <w:sz w:val="22"/>
                    <w:szCs w:val="22"/>
                  </w:rPr>
                  <w:fldChar w:fldCharType="end"/>
                </w:r>
              </w:hyperlink>
            </w:p>
            <w:p w14:paraId="1286735A" w14:textId="46D1FBFC" w:rsidR="00AD7BFA" w:rsidRPr="00673B42" w:rsidRDefault="00AD7BFA">
              <w:pPr>
                <w:pStyle w:val="TOC1"/>
                <w:rPr>
                  <w:rFonts w:ascii="Tahoma" w:hAnsi="Tahoma" w:cs="Tahoma"/>
                  <w:noProof/>
                  <w:kern w:val="2"/>
                  <w:sz w:val="22"/>
                  <w:szCs w:val="22"/>
                  <w14:ligatures w14:val="standardContextual"/>
                </w:rPr>
              </w:pPr>
              <w:hyperlink w:anchor="_Toc184983115" w:history="1">
                <w:r w:rsidRPr="00673B42">
                  <w:rPr>
                    <w:rStyle w:val="Hyperlink"/>
                    <w:rFonts w:ascii="Tahoma" w:hAnsi="Tahoma" w:cs="Tahoma"/>
                    <w:noProof/>
                    <w:sz w:val="22"/>
                    <w:szCs w:val="22"/>
                  </w:rPr>
                  <w:t>4. Tiekėjų pašalinimo pagrindai ir kvalifikacijos reikalavimai</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_Toc184983115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3</w:t>
                </w:r>
                <w:r w:rsidRPr="00673B42">
                  <w:rPr>
                    <w:rFonts w:ascii="Tahoma" w:hAnsi="Tahoma" w:cs="Tahoma"/>
                    <w:noProof/>
                    <w:webHidden/>
                    <w:sz w:val="22"/>
                    <w:szCs w:val="22"/>
                  </w:rPr>
                  <w:fldChar w:fldCharType="end"/>
                </w:r>
              </w:hyperlink>
            </w:p>
            <w:p w14:paraId="4B0402C9" w14:textId="104DEDE1" w:rsidR="00AD7BFA" w:rsidRPr="00673B42" w:rsidRDefault="00AD7BFA">
              <w:pPr>
                <w:pStyle w:val="TOC1"/>
                <w:rPr>
                  <w:rFonts w:ascii="Tahoma" w:hAnsi="Tahoma" w:cs="Tahoma"/>
                  <w:noProof/>
                  <w:kern w:val="2"/>
                  <w:sz w:val="22"/>
                  <w:szCs w:val="22"/>
                  <w14:ligatures w14:val="standardContextual"/>
                </w:rPr>
              </w:pPr>
              <w:hyperlink w:anchor="_Toc184983116" w:history="1">
                <w:r w:rsidRPr="00673B42">
                  <w:rPr>
                    <w:rStyle w:val="Hyperlink"/>
                    <w:rFonts w:ascii="Tahoma" w:hAnsi="Tahoma" w:cs="Tahoma"/>
                    <w:noProof/>
                    <w:sz w:val="22"/>
                    <w:szCs w:val="22"/>
                  </w:rPr>
                  <w:t xml:space="preserve">5.Reikalavimai, susiję su nacionaliniu saugumu </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_Toc184983116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3</w:t>
                </w:r>
                <w:r w:rsidRPr="00673B42">
                  <w:rPr>
                    <w:rFonts w:ascii="Tahoma" w:hAnsi="Tahoma" w:cs="Tahoma"/>
                    <w:noProof/>
                    <w:webHidden/>
                    <w:sz w:val="22"/>
                    <w:szCs w:val="22"/>
                  </w:rPr>
                  <w:fldChar w:fldCharType="end"/>
                </w:r>
              </w:hyperlink>
            </w:p>
            <w:p w14:paraId="73EBB09C" w14:textId="542A6C9A" w:rsidR="00AD7BFA" w:rsidRPr="00673B42" w:rsidRDefault="00AD7BFA">
              <w:pPr>
                <w:pStyle w:val="TOC1"/>
                <w:rPr>
                  <w:rFonts w:ascii="Tahoma" w:hAnsi="Tahoma" w:cs="Tahoma"/>
                  <w:noProof/>
                  <w:kern w:val="2"/>
                  <w:sz w:val="22"/>
                  <w:szCs w:val="22"/>
                  <w14:ligatures w14:val="standardContextual"/>
                </w:rPr>
              </w:pPr>
              <w:hyperlink w:anchor="_Toc184983117" w:history="1">
                <w:r w:rsidRPr="00673B42">
                  <w:rPr>
                    <w:rStyle w:val="Hyperlink"/>
                    <w:rFonts w:ascii="Tahoma" w:hAnsi="Tahoma" w:cs="Tahoma"/>
                    <w:noProof/>
                    <w:sz w:val="22"/>
                    <w:szCs w:val="22"/>
                  </w:rPr>
                  <w:t>6. Specialieji reikalavimai pasiūlymų rengimui ir pateikimui</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_Toc184983117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4</w:t>
                </w:r>
                <w:r w:rsidRPr="00673B42">
                  <w:rPr>
                    <w:rFonts w:ascii="Tahoma" w:hAnsi="Tahoma" w:cs="Tahoma"/>
                    <w:noProof/>
                    <w:webHidden/>
                    <w:sz w:val="22"/>
                    <w:szCs w:val="22"/>
                  </w:rPr>
                  <w:fldChar w:fldCharType="end"/>
                </w:r>
              </w:hyperlink>
            </w:p>
            <w:p w14:paraId="33E33779" w14:textId="7A0FB786" w:rsidR="00AD7BFA" w:rsidRPr="00673B42" w:rsidRDefault="00AD7BFA">
              <w:pPr>
                <w:pStyle w:val="TOC1"/>
                <w:tabs>
                  <w:tab w:val="left" w:pos="720"/>
                </w:tabs>
                <w:rPr>
                  <w:rFonts w:ascii="Tahoma" w:hAnsi="Tahoma" w:cs="Tahoma"/>
                  <w:noProof/>
                  <w:kern w:val="2"/>
                  <w:sz w:val="22"/>
                  <w:szCs w:val="22"/>
                  <w14:ligatures w14:val="standardContextual"/>
                </w:rPr>
              </w:pPr>
              <w:hyperlink w:anchor="_Toc184983118" w:history="1">
                <w:r w:rsidRPr="00673B42">
                  <w:rPr>
                    <w:rStyle w:val="Hyperlink"/>
                    <w:rFonts w:ascii="Tahoma" w:eastAsia="Calibri" w:hAnsi="Tahoma" w:cs="Tahoma"/>
                    <w:noProof/>
                    <w:sz w:val="22"/>
                    <w:szCs w:val="22"/>
                  </w:rPr>
                  <w:t>7.</w:t>
                </w:r>
                <w:r w:rsidRPr="00673B42">
                  <w:rPr>
                    <w:rFonts w:ascii="Tahoma" w:hAnsi="Tahoma" w:cs="Tahoma"/>
                    <w:noProof/>
                    <w:kern w:val="2"/>
                    <w:sz w:val="22"/>
                    <w:szCs w:val="22"/>
                    <w14:ligatures w14:val="standardContextual"/>
                  </w:rPr>
                  <w:tab/>
                </w:r>
                <w:r w:rsidRPr="00673B42">
                  <w:rPr>
                    <w:rStyle w:val="Hyperlink"/>
                    <w:rFonts w:ascii="Tahoma" w:hAnsi="Tahoma" w:cs="Tahoma"/>
                    <w:noProof/>
                    <w:sz w:val="22"/>
                    <w:szCs w:val="22"/>
                  </w:rPr>
                  <w:t>Pasiūlymo galiojimo užtikrinimas</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_Toc184983118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5</w:t>
                </w:r>
                <w:r w:rsidRPr="00673B42">
                  <w:rPr>
                    <w:rFonts w:ascii="Tahoma" w:hAnsi="Tahoma" w:cs="Tahoma"/>
                    <w:noProof/>
                    <w:webHidden/>
                    <w:sz w:val="22"/>
                    <w:szCs w:val="22"/>
                  </w:rPr>
                  <w:fldChar w:fldCharType="end"/>
                </w:r>
              </w:hyperlink>
            </w:p>
            <w:p w14:paraId="2ED3FEE4" w14:textId="3F2AC31C" w:rsidR="00AD7BFA" w:rsidRPr="00673B42" w:rsidRDefault="00AD7BFA">
              <w:pPr>
                <w:pStyle w:val="TOC1"/>
                <w:tabs>
                  <w:tab w:val="left" w:pos="720"/>
                </w:tabs>
                <w:rPr>
                  <w:rFonts w:ascii="Tahoma" w:hAnsi="Tahoma" w:cs="Tahoma"/>
                  <w:noProof/>
                  <w:kern w:val="2"/>
                  <w:sz w:val="22"/>
                  <w:szCs w:val="22"/>
                  <w14:ligatures w14:val="standardContextual"/>
                </w:rPr>
              </w:pPr>
              <w:hyperlink w:anchor="_Toc184983119" w:history="1">
                <w:r w:rsidRPr="00673B42">
                  <w:rPr>
                    <w:rStyle w:val="Hyperlink"/>
                    <w:rFonts w:ascii="Tahoma" w:eastAsia="Calibri" w:hAnsi="Tahoma" w:cs="Tahoma"/>
                    <w:noProof/>
                    <w:sz w:val="22"/>
                    <w:szCs w:val="22"/>
                  </w:rPr>
                  <w:t>8.</w:t>
                </w:r>
                <w:r w:rsidRPr="00673B42">
                  <w:rPr>
                    <w:rFonts w:ascii="Tahoma" w:hAnsi="Tahoma" w:cs="Tahoma"/>
                    <w:noProof/>
                    <w:kern w:val="2"/>
                    <w:sz w:val="22"/>
                    <w:szCs w:val="22"/>
                    <w14:ligatures w14:val="standardContextual"/>
                  </w:rPr>
                  <w:tab/>
                </w:r>
                <w:r w:rsidRPr="00673B42">
                  <w:rPr>
                    <w:rStyle w:val="Hyperlink"/>
                    <w:rFonts w:ascii="Tahoma" w:hAnsi="Tahoma" w:cs="Tahoma"/>
                    <w:noProof/>
                    <w:sz w:val="22"/>
                    <w:szCs w:val="22"/>
                  </w:rPr>
                  <w:t>Elektroninis aukcionas</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_Toc184983119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5</w:t>
                </w:r>
                <w:r w:rsidRPr="00673B42">
                  <w:rPr>
                    <w:rFonts w:ascii="Tahoma" w:hAnsi="Tahoma" w:cs="Tahoma"/>
                    <w:noProof/>
                    <w:webHidden/>
                    <w:sz w:val="22"/>
                    <w:szCs w:val="22"/>
                  </w:rPr>
                  <w:fldChar w:fldCharType="end"/>
                </w:r>
              </w:hyperlink>
            </w:p>
            <w:p w14:paraId="15E633D1" w14:textId="66C29874" w:rsidR="00AD7BFA" w:rsidRPr="00673B42" w:rsidRDefault="00AD7BFA">
              <w:pPr>
                <w:pStyle w:val="TOC1"/>
                <w:tabs>
                  <w:tab w:val="left" w:pos="720"/>
                </w:tabs>
                <w:rPr>
                  <w:rFonts w:ascii="Tahoma" w:hAnsi="Tahoma" w:cs="Tahoma"/>
                  <w:noProof/>
                  <w:kern w:val="2"/>
                  <w:sz w:val="22"/>
                  <w:szCs w:val="22"/>
                  <w14:ligatures w14:val="standardContextual"/>
                </w:rPr>
              </w:pPr>
              <w:hyperlink w:anchor="_Toc184983120" w:history="1">
                <w:r w:rsidRPr="00673B42">
                  <w:rPr>
                    <w:rStyle w:val="Hyperlink"/>
                    <w:rFonts w:ascii="Tahoma" w:eastAsia="Calibri" w:hAnsi="Tahoma" w:cs="Tahoma"/>
                    <w:noProof/>
                    <w:sz w:val="22"/>
                    <w:szCs w:val="22"/>
                  </w:rPr>
                  <w:t>9.</w:t>
                </w:r>
                <w:r w:rsidRPr="00673B42">
                  <w:rPr>
                    <w:rFonts w:ascii="Tahoma" w:hAnsi="Tahoma" w:cs="Tahoma"/>
                    <w:noProof/>
                    <w:kern w:val="2"/>
                    <w:sz w:val="22"/>
                    <w:szCs w:val="22"/>
                    <w14:ligatures w14:val="standardContextual"/>
                  </w:rPr>
                  <w:tab/>
                </w:r>
                <w:r w:rsidRPr="00673B42">
                  <w:rPr>
                    <w:rStyle w:val="Hyperlink"/>
                    <w:rFonts w:ascii="Tahoma" w:hAnsi="Tahoma" w:cs="Tahoma"/>
                    <w:noProof/>
                    <w:sz w:val="22"/>
                    <w:szCs w:val="22"/>
                  </w:rPr>
                  <w:t>Pasiūlymų vertinimas</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_Toc184983120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6</w:t>
                </w:r>
                <w:r w:rsidRPr="00673B42">
                  <w:rPr>
                    <w:rFonts w:ascii="Tahoma" w:hAnsi="Tahoma" w:cs="Tahoma"/>
                    <w:noProof/>
                    <w:webHidden/>
                    <w:sz w:val="22"/>
                    <w:szCs w:val="22"/>
                  </w:rPr>
                  <w:fldChar w:fldCharType="end"/>
                </w:r>
              </w:hyperlink>
            </w:p>
            <w:p w14:paraId="3B5E9B3D" w14:textId="5282FB01" w:rsidR="00AD7BFA" w:rsidRPr="00673B42" w:rsidRDefault="00AD7BFA">
              <w:pPr>
                <w:pStyle w:val="TOC1"/>
                <w:tabs>
                  <w:tab w:val="left" w:pos="720"/>
                </w:tabs>
                <w:rPr>
                  <w:rFonts w:ascii="Tahoma" w:hAnsi="Tahoma" w:cs="Tahoma"/>
                  <w:noProof/>
                  <w:kern w:val="2"/>
                  <w:sz w:val="22"/>
                  <w:szCs w:val="22"/>
                  <w14:ligatures w14:val="standardContextual"/>
                </w:rPr>
              </w:pPr>
              <w:hyperlink w:anchor="_Toc184983121" w:history="1">
                <w:r w:rsidRPr="00673B42">
                  <w:rPr>
                    <w:rStyle w:val="Hyperlink"/>
                    <w:rFonts w:ascii="Tahoma" w:eastAsia="Calibri" w:hAnsi="Tahoma" w:cs="Tahoma"/>
                    <w:noProof/>
                    <w:sz w:val="22"/>
                    <w:szCs w:val="22"/>
                  </w:rPr>
                  <w:t>10.</w:t>
                </w:r>
                <w:r w:rsidRPr="00673B42">
                  <w:rPr>
                    <w:rFonts w:ascii="Tahoma" w:hAnsi="Tahoma" w:cs="Tahoma"/>
                    <w:noProof/>
                    <w:kern w:val="2"/>
                    <w:sz w:val="22"/>
                    <w:szCs w:val="22"/>
                    <w14:ligatures w14:val="standardContextual"/>
                  </w:rPr>
                  <w:tab/>
                </w:r>
                <w:r w:rsidRPr="00673B42">
                  <w:rPr>
                    <w:rStyle w:val="Hyperlink"/>
                    <w:rFonts w:ascii="Tahoma" w:hAnsi="Tahoma" w:cs="Tahoma"/>
                    <w:noProof/>
                    <w:sz w:val="22"/>
                    <w:szCs w:val="22"/>
                  </w:rPr>
                  <w:t>Sutarties sudarymas</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_Toc184983121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6</w:t>
                </w:r>
                <w:r w:rsidRPr="00673B42">
                  <w:rPr>
                    <w:rFonts w:ascii="Tahoma" w:hAnsi="Tahoma" w:cs="Tahoma"/>
                    <w:noProof/>
                    <w:webHidden/>
                    <w:sz w:val="22"/>
                    <w:szCs w:val="22"/>
                  </w:rPr>
                  <w:fldChar w:fldCharType="end"/>
                </w:r>
              </w:hyperlink>
            </w:p>
            <w:p w14:paraId="3776437C" w14:textId="518C9EE6" w:rsidR="00AD7BFA" w:rsidRPr="00673B42" w:rsidRDefault="00AD7BFA">
              <w:pPr>
                <w:pStyle w:val="TOC1"/>
                <w:tabs>
                  <w:tab w:val="left" w:pos="720"/>
                </w:tabs>
                <w:rPr>
                  <w:rFonts w:ascii="Tahoma" w:hAnsi="Tahoma" w:cs="Tahoma"/>
                  <w:noProof/>
                  <w:kern w:val="2"/>
                  <w:sz w:val="22"/>
                  <w:szCs w:val="22"/>
                  <w14:ligatures w14:val="standardContextual"/>
                </w:rPr>
              </w:pPr>
              <w:hyperlink w:anchor="_Toc184983122" w:history="1">
                <w:r w:rsidRPr="00673B42">
                  <w:rPr>
                    <w:rStyle w:val="Hyperlink"/>
                    <w:rFonts w:ascii="Tahoma" w:hAnsi="Tahoma" w:cs="Tahoma"/>
                    <w:noProof/>
                    <w:sz w:val="22"/>
                    <w:szCs w:val="22"/>
                  </w:rPr>
                  <w:t>11.</w:t>
                </w:r>
                <w:r w:rsidRPr="00673B42">
                  <w:rPr>
                    <w:rFonts w:ascii="Tahoma" w:hAnsi="Tahoma" w:cs="Tahoma"/>
                    <w:noProof/>
                    <w:kern w:val="2"/>
                    <w:sz w:val="22"/>
                    <w:szCs w:val="22"/>
                    <w14:ligatures w14:val="standardContextual"/>
                  </w:rPr>
                  <w:tab/>
                </w:r>
                <w:r w:rsidRPr="00673B42">
                  <w:rPr>
                    <w:rStyle w:val="Hyperlink"/>
                    <w:rFonts w:ascii="Tahoma" w:hAnsi="Tahoma" w:cs="Tahoma"/>
                    <w:noProof/>
                    <w:sz w:val="22"/>
                    <w:szCs w:val="22"/>
                  </w:rPr>
                  <w:t>Kitos sąlygos</w:t>
                </w:r>
                <w:r w:rsidRPr="00673B42">
                  <w:rPr>
                    <w:rFonts w:ascii="Tahoma" w:hAnsi="Tahoma" w:cs="Tahoma"/>
                    <w:noProof/>
                    <w:webHidden/>
                    <w:sz w:val="22"/>
                    <w:szCs w:val="22"/>
                  </w:rPr>
                  <w:tab/>
                </w:r>
                <w:r w:rsidRPr="00673B42">
                  <w:rPr>
                    <w:rFonts w:ascii="Tahoma" w:hAnsi="Tahoma" w:cs="Tahoma"/>
                    <w:noProof/>
                    <w:webHidden/>
                    <w:sz w:val="22"/>
                    <w:szCs w:val="22"/>
                  </w:rPr>
                  <w:fldChar w:fldCharType="begin"/>
                </w:r>
                <w:r w:rsidRPr="00673B42">
                  <w:rPr>
                    <w:rFonts w:ascii="Tahoma" w:hAnsi="Tahoma" w:cs="Tahoma"/>
                    <w:noProof/>
                    <w:webHidden/>
                    <w:sz w:val="22"/>
                    <w:szCs w:val="22"/>
                  </w:rPr>
                  <w:instrText xml:space="preserve"> PAGEREF _Toc184983122 \h </w:instrText>
                </w:r>
                <w:r w:rsidRPr="00673B42">
                  <w:rPr>
                    <w:rFonts w:ascii="Tahoma" w:hAnsi="Tahoma" w:cs="Tahoma"/>
                    <w:noProof/>
                    <w:webHidden/>
                    <w:sz w:val="22"/>
                    <w:szCs w:val="22"/>
                  </w:rPr>
                </w:r>
                <w:r w:rsidRPr="00673B42">
                  <w:rPr>
                    <w:rFonts w:ascii="Tahoma" w:hAnsi="Tahoma" w:cs="Tahoma"/>
                    <w:noProof/>
                    <w:webHidden/>
                    <w:sz w:val="22"/>
                    <w:szCs w:val="22"/>
                  </w:rPr>
                  <w:fldChar w:fldCharType="separate"/>
                </w:r>
                <w:r w:rsidRPr="00673B42">
                  <w:rPr>
                    <w:rFonts w:ascii="Tahoma" w:hAnsi="Tahoma" w:cs="Tahoma"/>
                    <w:noProof/>
                    <w:webHidden/>
                    <w:sz w:val="22"/>
                    <w:szCs w:val="22"/>
                  </w:rPr>
                  <w:t>7</w:t>
                </w:r>
                <w:r w:rsidRPr="00673B42">
                  <w:rPr>
                    <w:rFonts w:ascii="Tahoma" w:hAnsi="Tahoma" w:cs="Tahoma"/>
                    <w:noProof/>
                    <w:webHidden/>
                    <w:sz w:val="22"/>
                    <w:szCs w:val="22"/>
                  </w:rPr>
                  <w:fldChar w:fldCharType="end"/>
                </w:r>
              </w:hyperlink>
            </w:p>
            <w:p w14:paraId="0DDC40AE" w14:textId="4F07BB18" w:rsidR="001C24BC" w:rsidRPr="00673B42" w:rsidRDefault="001C24BC" w:rsidP="004E4612">
              <w:pPr>
                <w:spacing w:after="120" w:line="20" w:lineRule="atLeast"/>
                <w:contextualSpacing/>
                <w:rPr>
                  <w:rFonts w:ascii="Tahoma" w:hAnsi="Tahoma" w:cs="Tahoma"/>
                  <w:sz w:val="22"/>
                  <w:szCs w:val="22"/>
                </w:rPr>
              </w:pPr>
              <w:r w:rsidRPr="00673B42">
                <w:rPr>
                  <w:rFonts w:ascii="Tahoma" w:hAnsi="Tahoma" w:cs="Tahoma"/>
                  <w:b/>
                  <w:bCs/>
                  <w:sz w:val="22"/>
                  <w:szCs w:val="22"/>
                  <w:shd w:val="clear" w:color="auto" w:fill="E6E6E6"/>
                </w:rPr>
                <w:fldChar w:fldCharType="end"/>
              </w:r>
            </w:p>
          </w:sdtContent>
        </w:sdt>
        <w:p w14:paraId="69E35C61" w14:textId="77777777"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PRIEDAI:</w:t>
          </w:r>
        </w:p>
        <w:p w14:paraId="1FE21686" w14:textId="77777777"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Pirkimo sąlygų 1 priedas „Terminai“;</w:t>
          </w:r>
        </w:p>
        <w:p w14:paraId="588E5DB3" w14:textId="77777777"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Pirkimo sąlygų 2 priedas „Techninė specifikacija“;</w:t>
          </w:r>
        </w:p>
        <w:p w14:paraId="435A041E" w14:textId="77777777"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Pirkimo sąlygų 3 priedas „Tiekėjų pašalinimo pagrindai“;</w:t>
          </w:r>
        </w:p>
        <w:p w14:paraId="63AC7330" w14:textId="1A25021B"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 xml:space="preserve">Pirkimo sąlygų </w:t>
          </w:r>
          <w:r w:rsidR="000875D0" w:rsidRPr="00673B42">
            <w:rPr>
              <w:rFonts w:ascii="Tahoma" w:hAnsi="Tahoma" w:cs="Tahoma"/>
              <w:sz w:val="22"/>
              <w:szCs w:val="22"/>
            </w:rPr>
            <w:t>4</w:t>
          </w:r>
          <w:r w:rsidRPr="00673B42">
            <w:rPr>
              <w:rFonts w:ascii="Tahoma" w:hAnsi="Tahoma" w:cs="Tahoma"/>
              <w:sz w:val="22"/>
              <w:szCs w:val="22"/>
            </w:rPr>
            <w:t xml:space="preserve"> priedas „EBVPD“ (XML formatu);</w:t>
          </w:r>
        </w:p>
        <w:p w14:paraId="282923E4" w14:textId="467F7B21"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 xml:space="preserve">Pirkimo sąlygų </w:t>
          </w:r>
          <w:r w:rsidR="000875D0" w:rsidRPr="00673B42">
            <w:rPr>
              <w:rFonts w:ascii="Tahoma" w:hAnsi="Tahoma" w:cs="Tahoma"/>
              <w:sz w:val="22"/>
              <w:szCs w:val="22"/>
            </w:rPr>
            <w:t>5</w:t>
          </w:r>
          <w:r w:rsidRPr="00673B42">
            <w:rPr>
              <w:rFonts w:ascii="Tahoma" w:hAnsi="Tahoma" w:cs="Tahoma"/>
              <w:sz w:val="22"/>
              <w:szCs w:val="22"/>
            </w:rPr>
            <w:t xml:space="preserve"> priedas „Pasiūlymo forma“;</w:t>
          </w:r>
        </w:p>
        <w:p w14:paraId="628EEEA4" w14:textId="4FD19E07"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 xml:space="preserve">Pirkimo sąlygų </w:t>
          </w:r>
          <w:r w:rsidR="000875D0" w:rsidRPr="00673B42">
            <w:rPr>
              <w:rFonts w:ascii="Tahoma" w:hAnsi="Tahoma" w:cs="Tahoma"/>
              <w:sz w:val="22"/>
              <w:szCs w:val="22"/>
            </w:rPr>
            <w:t>6</w:t>
          </w:r>
          <w:r w:rsidRPr="00673B42">
            <w:rPr>
              <w:rFonts w:ascii="Tahoma" w:hAnsi="Tahoma" w:cs="Tahoma"/>
              <w:sz w:val="22"/>
              <w:szCs w:val="22"/>
            </w:rPr>
            <w:t xml:space="preserve"> priedas „Sutarties projektas“;</w:t>
          </w:r>
        </w:p>
        <w:p w14:paraId="36A65BF3" w14:textId="4CE09049"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 xml:space="preserve">Pirkimo sąlygų </w:t>
          </w:r>
          <w:r w:rsidR="000875D0" w:rsidRPr="00673B42">
            <w:rPr>
              <w:rFonts w:ascii="Tahoma" w:hAnsi="Tahoma" w:cs="Tahoma"/>
              <w:sz w:val="22"/>
              <w:szCs w:val="22"/>
            </w:rPr>
            <w:t>7</w:t>
          </w:r>
          <w:r w:rsidRPr="00673B42">
            <w:rPr>
              <w:rFonts w:ascii="Tahoma" w:hAnsi="Tahoma" w:cs="Tahoma"/>
              <w:sz w:val="22"/>
              <w:szCs w:val="22"/>
            </w:rPr>
            <w:t xml:space="preserve"> priedas „Atitikties deklaracija“</w:t>
          </w:r>
        </w:p>
        <w:p w14:paraId="33CB6E04" w14:textId="4323E6BD" w:rsidR="000875D0" w:rsidRPr="00673B42" w:rsidRDefault="000875D0" w:rsidP="004E4612">
          <w:pPr>
            <w:spacing w:after="120" w:line="20" w:lineRule="atLeast"/>
            <w:contextualSpacing/>
            <w:rPr>
              <w:rFonts w:ascii="Tahoma" w:hAnsi="Tahoma" w:cs="Tahoma"/>
              <w:sz w:val="22"/>
              <w:szCs w:val="22"/>
            </w:rPr>
          </w:pPr>
          <w:r w:rsidRPr="00673B42">
            <w:rPr>
              <w:rFonts w:ascii="Tahoma" w:hAnsi="Tahoma" w:cs="Tahoma"/>
              <w:sz w:val="22"/>
              <w:szCs w:val="22"/>
            </w:rPr>
            <w:t xml:space="preserve">Pirkimo sąlygų </w:t>
          </w:r>
          <w:r w:rsidR="00F139EB" w:rsidRPr="00673B42">
            <w:rPr>
              <w:rFonts w:ascii="Tahoma" w:hAnsi="Tahoma" w:cs="Tahoma"/>
              <w:sz w:val="22"/>
              <w:szCs w:val="22"/>
            </w:rPr>
            <w:t>8</w:t>
          </w:r>
          <w:r w:rsidRPr="00673B42">
            <w:rPr>
              <w:rFonts w:ascii="Tahoma" w:hAnsi="Tahoma" w:cs="Tahoma"/>
              <w:sz w:val="22"/>
              <w:szCs w:val="22"/>
            </w:rPr>
            <w:t xml:space="preserve"> priedas „Tiekėjų kvalifikacijos reikalavimai ir reikalaujami kokybės bei aplinkos apsaugos vadybos sistemų standartai“;</w:t>
          </w:r>
        </w:p>
        <w:p w14:paraId="416A0242" w14:textId="069B1490" w:rsidR="00AD7BFA" w:rsidRPr="00673B42" w:rsidRDefault="00AD7BFA" w:rsidP="004E4612">
          <w:pPr>
            <w:spacing w:after="120" w:line="20" w:lineRule="atLeast"/>
            <w:contextualSpacing/>
            <w:rPr>
              <w:rFonts w:ascii="Tahoma" w:hAnsi="Tahoma" w:cs="Tahoma"/>
              <w:sz w:val="22"/>
              <w:szCs w:val="22"/>
            </w:rPr>
          </w:pPr>
          <w:r w:rsidRPr="00673B42">
            <w:rPr>
              <w:rFonts w:ascii="Tahoma" w:hAnsi="Tahoma" w:cs="Tahoma"/>
              <w:sz w:val="22"/>
              <w:szCs w:val="22"/>
            </w:rPr>
            <w:t xml:space="preserve">Pirkimo sąlygų </w:t>
          </w:r>
          <w:r w:rsidR="00E73F45" w:rsidRPr="00673B42">
            <w:rPr>
              <w:rFonts w:ascii="Tahoma" w:hAnsi="Tahoma" w:cs="Tahoma"/>
              <w:sz w:val="22"/>
              <w:szCs w:val="22"/>
            </w:rPr>
            <w:t>9</w:t>
          </w:r>
          <w:r w:rsidRPr="00673B42">
            <w:rPr>
              <w:rFonts w:ascii="Tahoma" w:hAnsi="Tahoma" w:cs="Tahoma"/>
              <w:sz w:val="22"/>
              <w:szCs w:val="22"/>
            </w:rPr>
            <w:t xml:space="preserve"> priedas „Pasiūlymų vertinimo kriterijai ir sąlygos“;</w:t>
          </w:r>
        </w:p>
        <w:p w14:paraId="118092F4" w14:textId="73DEC1E3" w:rsidR="00AD7BFA" w:rsidRPr="00673B42" w:rsidRDefault="00AD7BFA" w:rsidP="004E4612">
          <w:pPr>
            <w:spacing w:after="120" w:line="20" w:lineRule="atLeast"/>
            <w:contextualSpacing/>
            <w:rPr>
              <w:rFonts w:ascii="Tahoma" w:hAnsi="Tahoma" w:cs="Tahoma"/>
              <w:sz w:val="22"/>
              <w:szCs w:val="22"/>
            </w:rPr>
          </w:pPr>
          <w:r w:rsidRPr="0D8C8050">
            <w:rPr>
              <w:rFonts w:ascii="Tahoma" w:hAnsi="Tahoma" w:cs="Tahoma"/>
              <w:sz w:val="22"/>
              <w:szCs w:val="22"/>
            </w:rPr>
            <w:t xml:space="preserve">Pirkimo sąlygų </w:t>
          </w:r>
          <w:r w:rsidR="00E73F45" w:rsidRPr="0D8C8050">
            <w:rPr>
              <w:rFonts w:ascii="Tahoma" w:hAnsi="Tahoma" w:cs="Tahoma"/>
              <w:sz w:val="22"/>
              <w:szCs w:val="22"/>
            </w:rPr>
            <w:t>10</w:t>
          </w:r>
          <w:r w:rsidRPr="0D8C8050">
            <w:rPr>
              <w:rFonts w:ascii="Tahoma" w:hAnsi="Tahoma" w:cs="Tahoma"/>
              <w:sz w:val="22"/>
              <w:szCs w:val="22"/>
            </w:rPr>
            <w:t xml:space="preserve"> priedas „Tiekėjo /  subtiekėjo deklaracija dėl atitikties Reglamento nuostatoms“;</w:t>
          </w:r>
        </w:p>
        <w:p w14:paraId="0208A361" w14:textId="399483D5" w:rsidR="00B0438D" w:rsidRPr="00673B42" w:rsidRDefault="00B0438D" w:rsidP="00B0438D">
          <w:pPr>
            <w:spacing w:after="120" w:line="20" w:lineRule="atLeast"/>
            <w:contextualSpacing/>
            <w:rPr>
              <w:rFonts w:ascii="Tahoma" w:hAnsi="Tahoma" w:cs="Tahoma"/>
              <w:sz w:val="22"/>
              <w:szCs w:val="22"/>
            </w:rPr>
          </w:pPr>
          <w:r w:rsidRPr="0D8C8050">
            <w:rPr>
              <w:rFonts w:ascii="Tahoma" w:hAnsi="Tahoma" w:cs="Tahoma"/>
              <w:sz w:val="22"/>
              <w:szCs w:val="22"/>
            </w:rPr>
            <w:t xml:space="preserve">Pirkimo sąlygų </w:t>
          </w:r>
          <w:r w:rsidR="00E73F45" w:rsidRPr="0D8C8050">
            <w:rPr>
              <w:rFonts w:ascii="Tahoma" w:hAnsi="Tahoma" w:cs="Tahoma"/>
              <w:sz w:val="22"/>
              <w:szCs w:val="22"/>
            </w:rPr>
            <w:t>1</w:t>
          </w:r>
          <w:r w:rsidR="26E8E7A0" w:rsidRPr="0D8C8050">
            <w:rPr>
              <w:rFonts w:ascii="Tahoma" w:hAnsi="Tahoma" w:cs="Tahoma"/>
              <w:sz w:val="22"/>
              <w:szCs w:val="22"/>
            </w:rPr>
            <w:t xml:space="preserve">1 </w:t>
          </w:r>
          <w:r w:rsidRPr="0D8C8050">
            <w:rPr>
              <w:rFonts w:ascii="Tahoma" w:hAnsi="Tahoma" w:cs="Tahoma"/>
              <w:sz w:val="22"/>
              <w:szCs w:val="22"/>
            </w:rPr>
            <w:t>priedas „</w:t>
          </w:r>
          <w:r w:rsidR="008D262E" w:rsidRPr="0D8C8050">
            <w:rPr>
              <w:rFonts w:ascii="Tahoma" w:hAnsi="Tahoma" w:cs="Tahoma"/>
              <w:sz w:val="22"/>
              <w:szCs w:val="22"/>
            </w:rPr>
            <w:t>Ekonominio naudingumo skaičiuoklė</w:t>
          </w:r>
          <w:r w:rsidRPr="0D8C8050">
            <w:rPr>
              <w:rFonts w:ascii="Tahoma" w:hAnsi="Tahoma" w:cs="Tahoma"/>
              <w:sz w:val="22"/>
              <w:szCs w:val="22"/>
            </w:rPr>
            <w:t>“</w:t>
          </w:r>
          <w:r w:rsidR="00673B42" w:rsidRPr="0D8C8050">
            <w:rPr>
              <w:rFonts w:ascii="Tahoma" w:hAnsi="Tahoma" w:cs="Tahoma"/>
              <w:sz w:val="22"/>
              <w:szCs w:val="22"/>
            </w:rPr>
            <w:t>.</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0E56A2B3"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E73F45">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174129BD"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E73F45">
            <w:rPr>
              <w:rFonts w:ascii="Tahoma" w:hAnsi="Tahoma" w:cs="Tahoma"/>
              <w:sz w:val="22"/>
              <w:szCs w:val="22"/>
            </w:rPr>
            <w:t>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E73F45">
            <w:rPr>
              <w:rFonts w:ascii="Tahoma" w:hAnsi="Tahoma" w:cs="Tahoma"/>
              <w:sz w:val="22"/>
              <w:szCs w:val="22"/>
            </w:rPr>
            <w:t>Sutartyje</w:t>
          </w:r>
        </w:sdtContent>
      </w:sdt>
      <w:r w:rsidR="00E73F45">
        <w:rPr>
          <w:rFonts w:ascii="Tahoma" w:hAnsi="Tahoma" w:cs="Tahoma"/>
          <w:sz w:val="22"/>
          <w:szCs w:val="22"/>
        </w:rPr>
        <w:t>.</w:t>
      </w:r>
      <w:r w:rsidR="00821FE8" w:rsidRPr="00F139EB">
        <w:rPr>
          <w:rFonts w:ascii="Tahoma" w:hAnsi="Tahoma" w:cs="Tahoma"/>
          <w:i/>
          <w:iCs/>
          <w:color w:val="FF0000"/>
          <w:sz w:val="22"/>
          <w:szCs w:val="22"/>
        </w:rPr>
        <w:tab/>
      </w:r>
    </w:p>
    <w:p w14:paraId="6E737545" w14:textId="7E7663F0"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E73F45">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5FB80F8C" w14:textId="77777777" w:rsidR="00E73F45" w:rsidRPr="00E73F45" w:rsidRDefault="00D824AE" w:rsidP="00E73F45">
      <w:pPr>
        <w:pStyle w:val="NoSpacing"/>
        <w:numPr>
          <w:ilvl w:val="1"/>
          <w:numId w:val="5"/>
        </w:numPr>
        <w:spacing w:after="120"/>
        <w:ind w:left="0" w:firstLine="567"/>
        <w:contextualSpacing/>
        <w:jc w:val="both"/>
        <w:rPr>
          <w:rFonts w:ascii="Tahoma" w:hAnsi="Tahoma" w:cs="Tahoma"/>
          <w:color w:val="000000" w:themeColor="text1"/>
          <w:sz w:val="22"/>
          <w:szCs w:val="22"/>
        </w:rPr>
      </w:pPr>
      <w:r w:rsidRPr="00E73F45">
        <w:rPr>
          <w:rFonts w:ascii="Tahoma" w:eastAsia="Calibri" w:hAnsi="Tahoma" w:cs="Tahoma"/>
          <w:color w:val="000000" w:themeColor="text1"/>
          <w:sz w:val="22"/>
          <w:szCs w:val="22"/>
        </w:rPr>
        <w:t>Perkančioji organizacija numato įsigyti pirkimo objektą, kurio techninė specifikacija</w:t>
      </w:r>
      <w:r w:rsidRPr="00E73F45">
        <w:rPr>
          <w:rFonts w:ascii="Tahoma" w:hAnsi="Tahoma" w:cs="Tahoma"/>
          <w:color w:val="000000" w:themeColor="text1"/>
          <w:sz w:val="22"/>
          <w:szCs w:val="22"/>
        </w:rPr>
        <w:t xml:space="preserve"> pateikta šių specialiųjų pirkimo sąlygų 2 priede.</w:t>
      </w:r>
    </w:p>
    <w:p w14:paraId="3D3FC3FB" w14:textId="11045743" w:rsidR="00E73F45" w:rsidRPr="00E73F45" w:rsidRDefault="00B41C66" w:rsidP="00E73F45">
      <w:pPr>
        <w:pStyle w:val="NoSpacing"/>
        <w:numPr>
          <w:ilvl w:val="1"/>
          <w:numId w:val="5"/>
        </w:numPr>
        <w:spacing w:after="120"/>
        <w:ind w:left="0" w:firstLine="567"/>
        <w:contextualSpacing/>
        <w:jc w:val="both"/>
        <w:rPr>
          <w:rFonts w:ascii="Tahoma" w:hAnsi="Tahoma" w:cs="Tahoma"/>
          <w:color w:val="000000" w:themeColor="text1"/>
          <w:sz w:val="22"/>
          <w:szCs w:val="22"/>
        </w:rPr>
      </w:pPr>
      <w:r w:rsidRPr="00E73F45">
        <w:rPr>
          <w:rFonts w:ascii="Tahoma" w:hAnsi="Tahoma" w:cs="Tahoma"/>
          <w:color w:val="000000" w:themeColor="text1"/>
          <w:sz w:val="22"/>
          <w:szCs w:val="22"/>
        </w:rPr>
        <w:t xml:space="preserve">Pirkimo objektas į dalis neskaidomas. </w:t>
      </w:r>
      <w:r w:rsidR="007554D6" w:rsidRPr="00E73F45">
        <w:rPr>
          <w:rFonts w:ascii="Tahoma" w:hAnsi="Tahoma" w:cs="Tahoma"/>
          <w:color w:val="000000" w:themeColor="text1"/>
          <w:sz w:val="22"/>
          <w:szCs w:val="22"/>
        </w:rPr>
        <w:t xml:space="preserve">Pirkimo apimtys, reikalavimai ir techninė specifikacija apibrėžti </w:t>
      </w:r>
      <w:r w:rsidR="007204DB" w:rsidRPr="00E73F45">
        <w:rPr>
          <w:rFonts w:ascii="Tahoma" w:hAnsi="Tahoma" w:cs="Tahoma"/>
          <w:color w:val="000000" w:themeColor="text1"/>
          <w:sz w:val="22"/>
          <w:szCs w:val="22"/>
        </w:rPr>
        <w:t xml:space="preserve">specialiųjų </w:t>
      </w:r>
      <w:r w:rsidR="007554D6" w:rsidRPr="00E73F45">
        <w:rPr>
          <w:rFonts w:ascii="Tahoma" w:hAnsi="Tahoma" w:cs="Tahoma"/>
          <w:color w:val="000000" w:themeColor="text1"/>
          <w:sz w:val="22"/>
          <w:szCs w:val="22"/>
        </w:rPr>
        <w:t xml:space="preserve">pirkimo sąlygų </w:t>
      </w:r>
      <w:r w:rsidR="00D824AE" w:rsidRPr="00E73F45">
        <w:rPr>
          <w:rFonts w:ascii="Tahoma" w:hAnsi="Tahoma" w:cs="Tahoma"/>
          <w:color w:val="000000" w:themeColor="text1"/>
          <w:sz w:val="22"/>
          <w:szCs w:val="22"/>
        </w:rPr>
        <w:t>2</w:t>
      </w:r>
      <w:r w:rsidR="007554D6" w:rsidRPr="00E73F45">
        <w:rPr>
          <w:rFonts w:ascii="Tahoma" w:hAnsi="Tahoma" w:cs="Tahoma"/>
          <w:color w:val="000000" w:themeColor="text1"/>
          <w:sz w:val="22"/>
          <w:szCs w:val="22"/>
        </w:rPr>
        <w:t xml:space="preserve"> priede.</w:t>
      </w:r>
      <w:r w:rsidR="00E73F45" w:rsidRPr="00E73F45">
        <w:rPr>
          <w:rFonts w:ascii="Tahoma" w:eastAsiaTheme="minorHAnsi" w:hAnsi="Tahoma" w:cs="Tahoma"/>
          <w:color w:val="000000" w:themeColor="text1"/>
          <w:kern w:val="2"/>
          <w:sz w:val="22"/>
          <w:szCs w:val="22"/>
          <w:lang w:eastAsia="en-US"/>
          <w14:ligatures w14:val="standardContextual"/>
        </w:rPr>
        <w:t xml:space="preserve"> </w:t>
      </w:r>
      <w:r w:rsidR="00E73F45" w:rsidRPr="00E73F45">
        <w:rPr>
          <w:rFonts w:ascii="Tahoma" w:hAnsi="Tahoma" w:cs="Tahoma"/>
          <w:color w:val="000000" w:themeColor="text1"/>
          <w:sz w:val="22"/>
          <w:szCs w:val="22"/>
        </w:rPr>
        <w:t>Perkant įmokų surinkimo per savitarnos terminalus ir terminalų nuomos paslaugas, apimančias įrangos tiekimą, jos priežiūrą ir pinigų inkasavimą, svarbu užtikrinti sklandų ir efektyvų šių paslaugų teikimą. Pirkimo objekto skaidymas į atskiras dalis sukeltų reikšmingų rizikų, kurios neigiamai paveiktų perkančiosios organizacijos veiklą ir nepertraukiamą kokybišką klientų aptarnavimą. Todėl pirkimo išskaidymas į atskiras dalis negalimas dėl kelių pagrindinių priežasčių:</w:t>
      </w:r>
    </w:p>
    <w:p w14:paraId="37DFF8B0" w14:textId="77777777" w:rsidR="00E73F45" w:rsidRPr="00E73F45" w:rsidRDefault="00E73F45" w:rsidP="00E73F45">
      <w:pPr>
        <w:pStyle w:val="NoSpacing"/>
        <w:numPr>
          <w:ilvl w:val="2"/>
          <w:numId w:val="21"/>
        </w:numPr>
        <w:spacing w:after="120"/>
        <w:ind w:left="0" w:firstLine="567"/>
        <w:contextualSpacing/>
        <w:jc w:val="both"/>
        <w:rPr>
          <w:rFonts w:ascii="Tahoma" w:hAnsi="Tahoma" w:cs="Tahoma"/>
          <w:color w:val="000000" w:themeColor="text1"/>
          <w:sz w:val="22"/>
          <w:szCs w:val="22"/>
        </w:rPr>
      </w:pPr>
      <w:r w:rsidRPr="00E73F45">
        <w:rPr>
          <w:rFonts w:ascii="Tahoma" w:hAnsi="Tahoma" w:cs="Tahoma"/>
          <w:color w:val="000000" w:themeColor="text1"/>
          <w:sz w:val="22"/>
          <w:szCs w:val="22"/>
        </w:rPr>
        <w:t>Techninės rizikos: Atskirų tiekėjų nuoseklus sutarčių įgyvendinimas techniniu požiūriu negalimas. Įrangos tiekėjas nebūtų atsakingas už inkasavimo proceso sklandumą, o inkasavimo paslaugų tiekėjas – už įrangos veikimą. Tai lemtų atsakomybės perkėlimą tarp tiekėjų, ypač susijusį su savalaikiu inkasavimo paslaugų užsakymu, pinigų pristatymu į terminalus ir terminalų grąžos išdavimo bei likučių stebėjimu, kas reikšmingai padidintų paslaugų sutrikimų skaičių. Tokiu būdu procesų atskyrimas ne tik nesuteiktų Perkančiajai organizacijai norimo funkcionalumo, bet ir taptų praktiškai neįgyvendinamas.</w:t>
      </w:r>
    </w:p>
    <w:p w14:paraId="08DA45FD" w14:textId="77777777" w:rsidR="00E73F45" w:rsidRPr="00E73F45" w:rsidRDefault="00E73F45" w:rsidP="00E73F45">
      <w:pPr>
        <w:pStyle w:val="NoSpacing"/>
        <w:numPr>
          <w:ilvl w:val="2"/>
          <w:numId w:val="21"/>
        </w:numPr>
        <w:spacing w:after="120"/>
        <w:ind w:left="0" w:firstLine="567"/>
        <w:contextualSpacing/>
        <w:jc w:val="both"/>
        <w:rPr>
          <w:rFonts w:ascii="Tahoma" w:hAnsi="Tahoma" w:cs="Tahoma"/>
          <w:color w:val="000000" w:themeColor="text1"/>
          <w:sz w:val="22"/>
          <w:szCs w:val="22"/>
        </w:rPr>
      </w:pPr>
      <w:r w:rsidRPr="00E73F45">
        <w:rPr>
          <w:rFonts w:ascii="Tahoma" w:hAnsi="Tahoma" w:cs="Tahoma"/>
          <w:color w:val="000000" w:themeColor="text1"/>
          <w:sz w:val="22"/>
          <w:szCs w:val="22"/>
        </w:rPr>
        <w:t>Finansinės rizikos: Perkančiajai organizacijai koordinuojant įrangos eksploatavimo ir inkasavimo paslaugas tektų atsakomybė sukontroliuoti finansines rizikas, susijusias su pinigų trūkumų ar perteklių klausimais po inkasacijos, neišduota/užstrigusia grąža klientui. Tai ne tik reikalautų papildomų atitinkamos kompetencijos žmogiškųjų išteklių kiekviename perkančiosios organizacijos padalinyje, bet ir sukeltų papildomų finansinių nuostolių.</w:t>
      </w:r>
    </w:p>
    <w:p w14:paraId="63CD0F9A" w14:textId="77777777" w:rsidR="00E73F45" w:rsidRPr="00E73F45" w:rsidRDefault="00E73F45" w:rsidP="00E73F45">
      <w:pPr>
        <w:pStyle w:val="NoSpacing"/>
        <w:numPr>
          <w:ilvl w:val="2"/>
          <w:numId w:val="21"/>
        </w:numPr>
        <w:spacing w:after="120"/>
        <w:ind w:left="0" w:firstLine="567"/>
        <w:contextualSpacing/>
        <w:jc w:val="both"/>
        <w:rPr>
          <w:rFonts w:ascii="Tahoma" w:hAnsi="Tahoma" w:cs="Tahoma"/>
          <w:color w:val="000000" w:themeColor="text1"/>
          <w:sz w:val="22"/>
          <w:szCs w:val="22"/>
        </w:rPr>
      </w:pPr>
      <w:r w:rsidRPr="00E73F45">
        <w:rPr>
          <w:rFonts w:ascii="Tahoma" w:hAnsi="Tahoma" w:cs="Tahoma"/>
          <w:color w:val="000000" w:themeColor="text1"/>
          <w:sz w:val="22"/>
          <w:szCs w:val="22"/>
        </w:rPr>
        <w:t xml:space="preserve">Kadangi šiuo metu klientams suteiktų paslaugų užbaigimas vykdomas Registrų centrui gavus į savo sąskaitą surinktų įmokų sumą, pirkimo objekto skaidymas taip pat pareikalautų papildomų finansinių ir žmogiškųjų išteklių sukurti naują surinktų įmokų administravimo ir užskaitymo procesą arba neproporcingai dažną inkasavimo paslaugų užsakymą, kas būtų finansiškai nuostolinga ir netvaru aplinkai. </w:t>
      </w:r>
    </w:p>
    <w:p w14:paraId="5818A5CC" w14:textId="77777777" w:rsidR="00E73F45" w:rsidRPr="00E73F45" w:rsidRDefault="00E73F45" w:rsidP="00E73F45">
      <w:pPr>
        <w:pStyle w:val="NoSpacing"/>
        <w:numPr>
          <w:ilvl w:val="2"/>
          <w:numId w:val="21"/>
        </w:numPr>
        <w:spacing w:after="120"/>
        <w:ind w:left="0" w:firstLine="567"/>
        <w:contextualSpacing/>
        <w:jc w:val="both"/>
        <w:rPr>
          <w:rFonts w:ascii="Tahoma" w:hAnsi="Tahoma" w:cs="Tahoma"/>
          <w:color w:val="000000" w:themeColor="text1"/>
          <w:sz w:val="22"/>
          <w:szCs w:val="22"/>
        </w:rPr>
      </w:pPr>
      <w:r w:rsidRPr="00E73F45">
        <w:rPr>
          <w:rFonts w:ascii="Tahoma" w:hAnsi="Tahoma" w:cs="Tahoma"/>
          <w:color w:val="000000" w:themeColor="text1"/>
          <w:sz w:val="22"/>
          <w:szCs w:val="22"/>
        </w:rPr>
        <w:t xml:space="preserve">Įvaizdžio ir reputacijos rizika: Nesklandumai grynųjų pinigų priėmimo procese neigiamai paveiktų įmonės klientų aptarnavimą, kas pakenktų įmonės įvaizdžiui ir mažintų visuomenės pasitikėjimą ne tik Registrų centru, bet ir apskritai valstybinėmis įmonėmis. </w:t>
      </w:r>
    </w:p>
    <w:p w14:paraId="48EEE6C2" w14:textId="07EC3B78" w:rsidR="00B41C66" w:rsidRPr="00E73F45" w:rsidRDefault="00E73F45" w:rsidP="00E73F45">
      <w:pPr>
        <w:pStyle w:val="NoSpacing"/>
        <w:numPr>
          <w:ilvl w:val="2"/>
          <w:numId w:val="21"/>
        </w:numPr>
        <w:ind w:left="0" w:firstLine="567"/>
        <w:contextualSpacing/>
        <w:jc w:val="both"/>
        <w:rPr>
          <w:rFonts w:ascii="Tahoma" w:hAnsi="Tahoma" w:cs="Tahoma"/>
          <w:color w:val="000000" w:themeColor="text1"/>
          <w:sz w:val="22"/>
          <w:szCs w:val="22"/>
        </w:rPr>
      </w:pPr>
      <w:r w:rsidRPr="00E73F45">
        <w:rPr>
          <w:rFonts w:ascii="Tahoma" w:hAnsi="Tahoma" w:cs="Tahoma"/>
          <w:color w:val="000000" w:themeColor="text1"/>
          <w:sz w:val="22"/>
          <w:szCs w:val="22"/>
        </w:rPr>
        <w:t>Atsižvelgiant į minėtas rizikas ir iššūkius, pirkimo objekto neskaidymas į dalis yra racionalus sprendimas. Tai užtikrintų sklandų ir efektyvų grynųjų pinigų priėmimo paslaugos teikimą, sumažintų operacinių klaidų tikimybę bei apsaugotų perkančiosios organizacijos reputaciją ir galimus finansinius nuostolius.</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9D80B41" w14:textId="35C71CEF" w:rsidR="007606C5" w:rsidRDefault="007606C5" w:rsidP="00DE7037">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2.5. </w:t>
      </w:r>
      <w:r w:rsidRPr="007606C5">
        <w:rPr>
          <w:rFonts w:ascii="Tahoma" w:hAnsi="Tahoma" w:cs="Tahoma"/>
          <w:sz w:val="22"/>
          <w:szCs w:val="22"/>
        </w:rPr>
        <w:t>Perkančioji organizacija vykdė rinkos konsultaciją susijusią su šiuo pirkimu. Informacija apie vykdytą rinkos konsultaciją skelbiama</w:t>
      </w:r>
      <w:r w:rsidR="0025568A">
        <w:rPr>
          <w:rFonts w:ascii="Tahoma" w:hAnsi="Tahoma" w:cs="Tahoma"/>
          <w:sz w:val="22"/>
          <w:szCs w:val="22"/>
        </w:rPr>
        <w:t>:</w:t>
      </w:r>
    </w:p>
    <w:p w14:paraId="1A930FFD" w14:textId="08377627" w:rsidR="0025568A" w:rsidRDefault="0025568A" w:rsidP="00DE7037">
      <w:pPr>
        <w:pStyle w:val="ListParagraph"/>
        <w:spacing w:after="0" w:line="240" w:lineRule="auto"/>
        <w:ind w:left="0" w:firstLine="567"/>
        <w:jc w:val="both"/>
        <w:rPr>
          <w:rFonts w:ascii="Tahoma" w:hAnsi="Tahoma" w:cs="Tahoma"/>
          <w:sz w:val="22"/>
          <w:szCs w:val="22"/>
        </w:rPr>
      </w:pPr>
      <w:hyperlink r:id="rId14" w:history="1">
        <w:r w:rsidRPr="00081DB7">
          <w:rPr>
            <w:rStyle w:val="Hyperlink"/>
            <w:rFonts w:ascii="Tahoma" w:hAnsi="Tahoma" w:cs="Tahoma"/>
            <w:sz w:val="22"/>
            <w:szCs w:val="22"/>
          </w:rPr>
          <w:t>https://viesiejipirkimai.lt/epps/pmc/viewPmc.do?resourceId=1203455</w:t>
        </w:r>
      </w:hyperlink>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3B2AFC">
        <w:rPr>
          <w:rFonts w:ascii="Tahoma" w:hAnsi="Tahoma" w:cs="Tahoma"/>
          <w:color w:val="00B050"/>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7C270CE3"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25568A">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653B2B93"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25568A">
        <w:rPr>
          <w:rFonts w:ascii="Tahoma" w:hAnsi="Tahoma" w:cs="Tahoma"/>
          <w:color w:val="00B050"/>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6461306D"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25568A">
        <w:rPr>
          <w:rFonts w:ascii="Tahoma" w:hAnsi="Tahoma" w:cs="Tahoma"/>
          <w:color w:val="70AD47" w:themeColor="accent6"/>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27B581F8"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25568A">
        <w:rPr>
          <w:rFonts w:ascii="Tahoma" w:hAnsi="Tahoma" w:cs="Tahoma"/>
          <w:sz w:val="22"/>
          <w:szCs w:val="22"/>
        </w:rPr>
        <w:t xml:space="preserve">7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100933">
        <w:rPr>
          <w:rFonts w:ascii="Tahoma" w:hAnsi="Tahoma" w:cs="Tahoma"/>
          <w:color w:val="00B050"/>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00100933" w:rsidRPr="00100933">
        <w:rPr>
          <w:rFonts w:ascii="Tahoma" w:hAnsi="Tahoma" w:cs="Tahoma"/>
          <w:sz w:val="22"/>
          <w:szCs w:val="22"/>
        </w:rPr>
        <w:t xml:space="preserve"> </w:t>
      </w:r>
      <w:r w:rsidR="00100933" w:rsidRPr="00100933">
        <w:rPr>
          <w:rFonts w:ascii="Tahoma" w:hAnsi="Tahoma" w:cs="Tahoma"/>
          <w:color w:val="00B050"/>
          <w:sz w:val="22"/>
          <w:szCs w:val="22"/>
        </w:rPr>
        <w:t>3</w:t>
      </w:r>
      <w:r w:rsidRPr="00100933">
        <w:rPr>
          <w:rFonts w:ascii="Tahoma" w:hAnsi="Tahoma" w:cs="Tahoma"/>
          <w:color w:val="00B050"/>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342AB4">
      <w:pPr>
        <w:spacing w:after="0" w:line="240" w:lineRule="auto"/>
        <w:ind w:firstLine="567"/>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2502114B" w:rsidR="00003A3F" w:rsidRPr="00673B42" w:rsidRDefault="002D470F" w:rsidP="00342AB4">
      <w:pPr>
        <w:spacing w:after="0" w:line="240" w:lineRule="auto"/>
        <w:ind w:firstLine="567"/>
        <w:jc w:val="both"/>
        <w:rPr>
          <w:rFonts w:ascii="Tahoma" w:hAnsi="Tahoma" w:cs="Tahoma"/>
          <w:sz w:val="22"/>
          <w:szCs w:val="22"/>
          <w:lang w:val="en-US"/>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D43ACB">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102136D3" w14:textId="0455D5BB" w:rsidR="00D734C6" w:rsidRPr="000408D2" w:rsidRDefault="003300F2" w:rsidP="00342AB4">
      <w:pPr>
        <w:pStyle w:val="ListParagraph"/>
        <w:numPr>
          <w:ilvl w:val="1"/>
          <w:numId w:val="13"/>
        </w:numPr>
        <w:spacing w:after="0" w:line="20" w:lineRule="atLeast"/>
        <w:ind w:left="0" w:firstLine="567"/>
        <w:jc w:val="both"/>
        <w:rPr>
          <w:rFonts w:ascii="Tahoma" w:eastAsiaTheme="minorHAnsi" w:hAnsi="Tahoma" w:cs="Tahoma"/>
          <w:bCs/>
          <w:iCs/>
          <w:sz w:val="22"/>
          <w:szCs w:val="22"/>
        </w:rPr>
      </w:pPr>
      <w:r w:rsidRPr="000408D2">
        <w:rPr>
          <w:rFonts w:ascii="Tahoma" w:eastAsiaTheme="minorHAnsi" w:hAnsi="Tahoma" w:cs="Tahoma"/>
          <w:bCs/>
          <w:i/>
          <w:color w:val="FF0000"/>
          <w:sz w:val="22"/>
          <w:szCs w:val="22"/>
        </w:rPr>
        <w:t>:</w:t>
      </w:r>
      <w:r w:rsidR="00D734C6" w:rsidRPr="000408D2">
        <w:rPr>
          <w:rFonts w:ascii="Tahoma" w:hAnsi="Tahoma" w:cs="Tahoma"/>
          <w:color w:val="000000" w:themeColor="text1"/>
          <w:sz w:val="22"/>
          <w:szCs w:val="22"/>
        </w:rPr>
        <w:t xml:space="preserve">Laimėjusiu </w:t>
      </w:r>
      <w:r w:rsidR="005D7D8C" w:rsidRPr="000408D2">
        <w:rPr>
          <w:rFonts w:ascii="Tahoma" w:hAnsi="Tahoma" w:cs="Tahoma"/>
          <w:color w:val="000000" w:themeColor="text1"/>
          <w:sz w:val="22"/>
          <w:szCs w:val="22"/>
        </w:rPr>
        <w:t>pasiūlymu</w:t>
      </w:r>
      <w:r w:rsidR="00D734C6" w:rsidRPr="000408D2">
        <w:rPr>
          <w:rFonts w:ascii="Tahoma" w:hAnsi="Tahoma" w:cs="Tahoma"/>
          <w:color w:val="000000" w:themeColor="text1"/>
          <w:sz w:val="22"/>
          <w:szCs w:val="22"/>
        </w:rPr>
        <w:t xml:space="preserve"> galės būti pripažintas tik 1 (vienas) </w:t>
      </w:r>
      <w:r w:rsidR="005D7D8C" w:rsidRPr="000408D2">
        <w:rPr>
          <w:rFonts w:ascii="Tahoma" w:hAnsi="Tahoma" w:cs="Tahoma"/>
          <w:color w:val="000000" w:themeColor="text1"/>
          <w:sz w:val="22"/>
          <w:szCs w:val="22"/>
        </w:rPr>
        <w:t>ekonomiškai naudingiausias pasiūlymas, esantis pasiūlymų eilės pirmojoje vietoje</w:t>
      </w:r>
      <w:r w:rsidR="00D734C6" w:rsidRPr="000408D2">
        <w:rPr>
          <w:rFonts w:ascii="Tahoma" w:hAnsi="Tahoma" w:cs="Tahoma"/>
          <w:color w:val="000000" w:themeColor="text1"/>
          <w:sz w:val="22"/>
          <w:szCs w:val="22"/>
        </w:rPr>
        <w:t>.</w:t>
      </w:r>
    </w:p>
    <w:p w14:paraId="60FEBC05" w14:textId="1B8298DB" w:rsidR="001A25FD" w:rsidRPr="00100933" w:rsidRDefault="00A9488B" w:rsidP="00342AB4">
      <w:pPr>
        <w:pStyle w:val="NoSpacing"/>
        <w:numPr>
          <w:ilvl w:val="1"/>
          <w:numId w:val="13"/>
        </w:numPr>
        <w:spacing w:line="20" w:lineRule="atLeast"/>
        <w:ind w:left="0" w:firstLine="567"/>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1D6C6CBA" w:rsidR="00F57665" w:rsidRPr="00B366D7" w:rsidRDefault="5CF24006"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251D079A">
        <w:rPr>
          <w:rFonts w:ascii="Tahoma" w:hAnsi="Tahoma" w:cs="Tahoma"/>
          <w:color w:val="000000" w:themeColor="text1"/>
          <w:sz w:val="22"/>
          <w:szCs w:val="22"/>
        </w:rPr>
        <w:t>Ši pirkimo procedūra atliekama siekiant sudaryti sutartį</w:t>
      </w:r>
      <w:r w:rsidR="72A48288" w:rsidRPr="251D079A">
        <w:rPr>
          <w:rFonts w:ascii="Tahoma" w:hAnsi="Tahoma" w:cs="Tahoma"/>
          <w:color w:val="000000" w:themeColor="text1"/>
          <w:sz w:val="22"/>
          <w:szCs w:val="22"/>
        </w:rPr>
        <w:t xml:space="preserve"> su tiekėju, kurio pasiūlymas</w:t>
      </w:r>
      <w:r w:rsidR="311AF2CD" w:rsidRPr="251D079A">
        <w:rPr>
          <w:rFonts w:ascii="Tahoma" w:hAnsi="Tahoma" w:cs="Tahoma"/>
          <w:color w:val="000000" w:themeColor="text1"/>
          <w:sz w:val="22"/>
          <w:szCs w:val="22"/>
        </w:rPr>
        <w:t xml:space="preserve">, vadovaujantis </w:t>
      </w:r>
      <w:r w:rsidR="7C8D48DD" w:rsidRPr="251D079A">
        <w:rPr>
          <w:rFonts w:ascii="Tahoma" w:hAnsi="Tahoma" w:cs="Tahoma"/>
          <w:color w:val="000000" w:themeColor="text1"/>
          <w:sz w:val="22"/>
          <w:szCs w:val="22"/>
        </w:rPr>
        <w:t>p</w:t>
      </w:r>
      <w:r w:rsidR="311AF2CD" w:rsidRPr="251D079A">
        <w:rPr>
          <w:rFonts w:ascii="Tahoma" w:hAnsi="Tahoma" w:cs="Tahoma"/>
          <w:color w:val="000000" w:themeColor="text1"/>
          <w:sz w:val="22"/>
          <w:szCs w:val="22"/>
        </w:rPr>
        <w:t xml:space="preserve">irkimo </w:t>
      </w:r>
      <w:r w:rsidR="7539FBEA" w:rsidRPr="251D079A">
        <w:rPr>
          <w:rFonts w:ascii="Tahoma" w:hAnsi="Tahoma" w:cs="Tahoma"/>
          <w:color w:val="000000" w:themeColor="text1"/>
          <w:sz w:val="22"/>
          <w:szCs w:val="22"/>
        </w:rPr>
        <w:t>sąlygose</w:t>
      </w:r>
      <w:r w:rsidR="311AF2CD" w:rsidRPr="251D079A">
        <w:rPr>
          <w:rFonts w:ascii="Tahoma" w:hAnsi="Tahoma" w:cs="Tahoma"/>
          <w:color w:val="0070C0"/>
          <w:sz w:val="22"/>
          <w:szCs w:val="22"/>
        </w:rPr>
        <w:t xml:space="preserve"> </w:t>
      </w:r>
      <w:r w:rsidR="311AF2CD" w:rsidRPr="251D079A">
        <w:rPr>
          <w:rFonts w:ascii="Tahoma" w:hAnsi="Tahoma" w:cs="Tahoma"/>
          <w:color w:val="000000" w:themeColor="text1"/>
          <w:sz w:val="22"/>
          <w:szCs w:val="22"/>
        </w:rPr>
        <w:t>nustatyta tvarka</w:t>
      </w:r>
      <w:r w:rsidR="7330701B" w:rsidRPr="251D079A">
        <w:rPr>
          <w:rFonts w:ascii="Tahoma" w:hAnsi="Tahoma" w:cs="Tahoma"/>
          <w:color w:val="000000" w:themeColor="text1"/>
          <w:sz w:val="22"/>
          <w:szCs w:val="22"/>
        </w:rPr>
        <w:t>,</w:t>
      </w:r>
      <w:r w:rsidR="72A48288" w:rsidRPr="251D079A">
        <w:rPr>
          <w:rFonts w:ascii="Tahoma" w:hAnsi="Tahoma" w:cs="Tahoma"/>
          <w:color w:val="000000" w:themeColor="text1"/>
          <w:sz w:val="22"/>
          <w:szCs w:val="22"/>
        </w:rPr>
        <w:t xml:space="preserve"> bus pripažintas laimėjęs</w:t>
      </w:r>
      <w:r w:rsidR="5F8A78E8" w:rsidRPr="251D079A">
        <w:rPr>
          <w:rFonts w:ascii="Tahoma" w:hAnsi="Tahoma" w:cs="Tahoma"/>
          <w:color w:val="000000" w:themeColor="text1"/>
          <w:sz w:val="22"/>
          <w:szCs w:val="22"/>
        </w:rPr>
        <w:t>, o jei pirkimas skaidomas į dalis – su tiekėjais, kurių pasiūlymai bus pripažinti laimėję</w:t>
      </w:r>
      <w:r w:rsidR="3A252A84" w:rsidRPr="251D079A">
        <w:rPr>
          <w:rFonts w:ascii="Tahoma" w:hAnsi="Tahoma" w:cs="Tahoma"/>
          <w:color w:val="000000" w:themeColor="text1"/>
          <w:sz w:val="22"/>
          <w:szCs w:val="22"/>
        </w:rPr>
        <w:t xml:space="preserve">. </w:t>
      </w:r>
      <w:r w:rsidR="17D44C4B" w:rsidRPr="251D079A">
        <w:rPr>
          <w:rFonts w:ascii="Tahoma" w:hAnsi="Tahoma" w:cs="Tahoma"/>
          <w:sz w:val="22"/>
          <w:szCs w:val="22"/>
        </w:rPr>
        <w:t xml:space="preserve">Sutarties sąlygos pateikiamos </w:t>
      </w:r>
      <w:r w:rsidR="464F5FBD" w:rsidRPr="251D079A">
        <w:rPr>
          <w:rFonts w:ascii="Tahoma" w:eastAsia="Calibri" w:hAnsi="Tahoma" w:cs="Tahoma"/>
          <w:sz w:val="22"/>
          <w:szCs w:val="22"/>
        </w:rPr>
        <w:t>specialiųjų pirkimo</w:t>
      </w:r>
      <w:r w:rsidR="5BAF05FE" w:rsidRPr="251D079A">
        <w:rPr>
          <w:rFonts w:ascii="Tahoma" w:hAnsi="Tahoma" w:cs="Tahoma"/>
          <w:sz w:val="22"/>
          <w:szCs w:val="22"/>
        </w:rPr>
        <w:t xml:space="preserve"> </w:t>
      </w:r>
      <w:r w:rsidR="35AF0784" w:rsidRPr="251D079A">
        <w:rPr>
          <w:rFonts w:ascii="Tahoma" w:hAnsi="Tahoma" w:cs="Tahoma"/>
          <w:sz w:val="22"/>
          <w:szCs w:val="22"/>
        </w:rPr>
        <w:t xml:space="preserve">sąlygų </w:t>
      </w:r>
      <w:r w:rsidR="05D8C038" w:rsidRPr="251D079A">
        <w:rPr>
          <w:rFonts w:ascii="Tahoma" w:hAnsi="Tahoma" w:cs="Tahoma"/>
          <w:sz w:val="22"/>
          <w:szCs w:val="22"/>
        </w:rPr>
        <w:t>6</w:t>
      </w:r>
      <w:r w:rsidR="464F5FBD" w:rsidRPr="251D079A">
        <w:rPr>
          <w:rFonts w:ascii="Tahoma" w:hAnsi="Tahoma" w:cs="Tahoma"/>
          <w:sz w:val="22"/>
          <w:szCs w:val="22"/>
        </w:rPr>
        <w:t xml:space="preserve"> </w:t>
      </w:r>
      <w:r w:rsidR="35AF0784" w:rsidRPr="251D079A">
        <w:rPr>
          <w:rFonts w:ascii="Tahoma" w:hAnsi="Tahoma" w:cs="Tahoma"/>
          <w:sz w:val="22"/>
          <w:szCs w:val="22"/>
        </w:rPr>
        <w:t>priede</w:t>
      </w:r>
      <w:r w:rsidR="17D44C4B" w:rsidRPr="251D079A">
        <w:rPr>
          <w:rFonts w:ascii="Tahoma" w:hAnsi="Tahoma" w:cs="Tahoma"/>
          <w:sz w:val="22"/>
          <w:szCs w:val="22"/>
        </w:rPr>
        <w:t>.</w:t>
      </w:r>
    </w:p>
    <w:p w14:paraId="48450655" w14:textId="28A84A5D"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673B42" w:rsidRPr="00673B42">
        <w:rPr>
          <w:rFonts w:ascii="Tahoma" w:hAnsi="Tahoma" w:cs="Tahoma"/>
          <w:b/>
          <w:bCs/>
          <w:color w:val="000000" w:themeColor="text1"/>
          <w:sz w:val="22"/>
          <w:szCs w:val="22"/>
        </w:rPr>
        <w:t>7 700,00</w:t>
      </w:r>
      <w:r w:rsidRPr="00673B42">
        <w:rPr>
          <w:rFonts w:ascii="Tahoma" w:hAnsi="Tahoma" w:cs="Tahoma"/>
          <w:b/>
          <w:bCs/>
          <w:i/>
          <w:iCs/>
          <w:color w:val="FF0000"/>
          <w:sz w:val="22"/>
          <w:szCs w:val="22"/>
        </w:rPr>
        <w:t xml:space="preserve"> </w:t>
      </w:r>
      <w:r w:rsidRPr="00673B42">
        <w:rPr>
          <w:rFonts w:ascii="Tahoma" w:hAnsi="Tahoma" w:cs="Tahoma"/>
          <w:b/>
          <w:bCs/>
          <w:color w:val="000000" w:themeColor="text1"/>
          <w:sz w:val="22"/>
          <w:szCs w:val="22"/>
        </w:rPr>
        <w:t xml:space="preserve">EUR </w:t>
      </w:r>
      <w:r w:rsidRPr="00B366D7">
        <w:rPr>
          <w:rFonts w:ascii="Tahoma" w:hAnsi="Tahoma" w:cs="Tahoma"/>
          <w:b/>
          <w:bCs/>
          <w:color w:val="000000" w:themeColor="text1"/>
          <w:sz w:val="22"/>
          <w:szCs w:val="22"/>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342AB4" w:rsidRDefault="00142372" w:rsidP="00342AB4">
      <w:pPr>
        <w:pStyle w:val="ListParagraph"/>
        <w:numPr>
          <w:ilvl w:val="1"/>
          <w:numId w:val="14"/>
        </w:numPr>
        <w:spacing w:after="0" w:line="240" w:lineRule="auto"/>
        <w:ind w:left="0" w:firstLine="567"/>
        <w:jc w:val="both"/>
        <w:rPr>
          <w:rFonts w:ascii="Tahoma" w:hAnsi="Tahoma" w:cs="Tahoma"/>
          <w:sz w:val="22"/>
          <w:szCs w:val="22"/>
        </w:rPr>
      </w:pPr>
      <w:r w:rsidRPr="00342AB4">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342AB4" w:rsidRDefault="00142372" w:rsidP="00342AB4">
      <w:pPr>
        <w:pStyle w:val="ListParagraph"/>
        <w:numPr>
          <w:ilvl w:val="1"/>
          <w:numId w:val="14"/>
        </w:numPr>
        <w:spacing w:after="0" w:line="240" w:lineRule="auto"/>
        <w:ind w:left="0" w:firstLine="567"/>
        <w:jc w:val="both"/>
        <w:rPr>
          <w:rFonts w:ascii="Tahoma" w:hAnsi="Tahoma" w:cs="Tahoma"/>
          <w:sz w:val="22"/>
          <w:szCs w:val="22"/>
        </w:rPr>
      </w:pPr>
      <w:r w:rsidRPr="00342AB4">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342AB4" w:rsidRDefault="00142372" w:rsidP="00342AB4">
      <w:pPr>
        <w:pStyle w:val="ListParagraph"/>
        <w:numPr>
          <w:ilvl w:val="1"/>
          <w:numId w:val="14"/>
        </w:numPr>
        <w:spacing w:after="0" w:line="240" w:lineRule="auto"/>
        <w:ind w:left="0" w:firstLine="567"/>
        <w:jc w:val="both"/>
        <w:rPr>
          <w:rFonts w:ascii="Tahoma" w:hAnsi="Tahoma" w:cs="Tahoma"/>
          <w:sz w:val="22"/>
          <w:szCs w:val="22"/>
        </w:rPr>
      </w:pPr>
      <w:r w:rsidRPr="00342AB4">
        <w:rPr>
          <w:rFonts w:ascii="Tahoma" w:hAnsi="Tahoma" w:cs="Tahoma"/>
          <w:sz w:val="22"/>
          <w:szCs w:val="22"/>
        </w:rPr>
        <w:t xml:space="preserve"> Perkančiosios organizacijos duomenų apsaugos pareigūno el. paštas – </w:t>
      </w:r>
      <w:hyperlink r:id="rId15" w:history="1">
        <w:r w:rsidRPr="00342AB4">
          <w:rPr>
            <w:rStyle w:val="Hyperlink"/>
            <w:rFonts w:ascii="Tahoma" w:hAnsi="Tahoma" w:cs="Tahoma"/>
            <w:sz w:val="22"/>
            <w:szCs w:val="22"/>
          </w:rPr>
          <w:t>duomenusauga@registrucentras.lt</w:t>
        </w:r>
      </w:hyperlink>
    </w:p>
    <w:p w14:paraId="4E8BBF2E" w14:textId="73305FCC" w:rsidR="000959EF" w:rsidRPr="00342AB4" w:rsidRDefault="008D704D" w:rsidP="00342AB4">
      <w:pPr>
        <w:shd w:val="clear" w:color="auto" w:fill="FFFFFF"/>
        <w:spacing w:after="0" w:line="240" w:lineRule="auto"/>
        <w:ind w:firstLine="567"/>
        <w:jc w:val="center"/>
        <w:rPr>
          <w:rFonts w:ascii="Tahoma" w:eastAsia="Calibri" w:hAnsi="Tahoma" w:cs="Tahoma"/>
          <w:sz w:val="22"/>
          <w:szCs w:val="22"/>
        </w:rPr>
      </w:pPr>
      <w:r w:rsidRPr="00342AB4">
        <w:rPr>
          <w:rFonts w:ascii="Tahoma" w:eastAsia="Calibri" w:hAnsi="Tahoma" w:cs="Tahoma"/>
          <w:sz w:val="22"/>
          <w:szCs w:val="22"/>
        </w:rPr>
        <w:t>_______</w:t>
      </w:r>
    </w:p>
    <w:sectPr w:rsidR="000959EF" w:rsidRPr="00342AB4"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AE08E" w14:textId="77777777" w:rsidR="000D5753" w:rsidRDefault="000D5753" w:rsidP="00D05666">
      <w:r>
        <w:separator/>
      </w:r>
    </w:p>
  </w:endnote>
  <w:endnote w:type="continuationSeparator" w:id="0">
    <w:p w14:paraId="7DF266DB" w14:textId="77777777" w:rsidR="000D5753" w:rsidRDefault="000D5753" w:rsidP="00D05666">
      <w:r>
        <w:continuationSeparator/>
      </w:r>
    </w:p>
  </w:endnote>
  <w:endnote w:type="continuationNotice" w:id="1">
    <w:p w14:paraId="389AC300" w14:textId="77777777" w:rsidR="000D5753" w:rsidRDefault="000D5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E1081" w14:textId="77777777" w:rsidR="000D5753" w:rsidRDefault="000D5753" w:rsidP="00D05666">
      <w:r>
        <w:separator/>
      </w:r>
    </w:p>
  </w:footnote>
  <w:footnote w:type="continuationSeparator" w:id="0">
    <w:p w14:paraId="588A62E9" w14:textId="77777777" w:rsidR="000D5753" w:rsidRDefault="000D5753" w:rsidP="00D05666">
      <w:r>
        <w:continuationSeparator/>
      </w:r>
    </w:p>
  </w:footnote>
  <w:footnote w:type="continuationNotice" w:id="1">
    <w:p w14:paraId="5E7E9922" w14:textId="77777777" w:rsidR="000D5753" w:rsidRDefault="000D5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B631D6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2E0367FF"/>
    <w:multiLevelType w:val="multilevel"/>
    <w:tmpl w:val="39F00F66"/>
    <w:lvl w:ilvl="0">
      <w:start w:val="2"/>
      <w:numFmt w:val="decimal"/>
      <w:lvlText w:val="%1."/>
      <w:lvlJc w:val="left"/>
      <w:pPr>
        <w:ind w:left="675" w:hanging="67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9"/>
  </w:num>
  <w:num w:numId="13" w16cid:durableId="1318921492">
    <w:abstractNumId w:val="11"/>
  </w:num>
  <w:num w:numId="14" w16cid:durableId="1864435576">
    <w:abstractNumId w:val="16"/>
  </w:num>
  <w:num w:numId="15" w16cid:durableId="1941065713">
    <w:abstractNumId w:val="2"/>
  </w:num>
  <w:num w:numId="16" w16cid:durableId="19859238">
    <w:abstractNumId w:val="3"/>
  </w:num>
  <w:num w:numId="17" w16cid:durableId="1297491117">
    <w:abstractNumId w:val="10"/>
  </w:num>
  <w:num w:numId="18" w16cid:durableId="175585828">
    <w:abstractNumId w:val="7"/>
  </w:num>
  <w:num w:numId="19" w16cid:durableId="1734889578">
    <w:abstractNumId w:val="8"/>
  </w:num>
  <w:num w:numId="20" w16cid:durableId="829251667">
    <w:abstractNumId w:val="4"/>
  </w:num>
  <w:num w:numId="21" w16cid:durableId="73258266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8D2"/>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753"/>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F6"/>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0D3"/>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8A"/>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AB"/>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2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AB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B42"/>
    <w:rsid w:val="006752D5"/>
    <w:rsid w:val="00675AFC"/>
    <w:rsid w:val="00676607"/>
    <w:rsid w:val="006773B6"/>
    <w:rsid w:val="00677704"/>
    <w:rsid w:val="00680281"/>
    <w:rsid w:val="00681653"/>
    <w:rsid w:val="00681CDE"/>
    <w:rsid w:val="00681E77"/>
    <w:rsid w:val="006824FC"/>
    <w:rsid w:val="0068267A"/>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545"/>
    <w:rsid w:val="0079488E"/>
    <w:rsid w:val="007948D0"/>
    <w:rsid w:val="00794F1E"/>
    <w:rsid w:val="00796861"/>
    <w:rsid w:val="00796EB0"/>
    <w:rsid w:val="0079714A"/>
    <w:rsid w:val="007976F5"/>
    <w:rsid w:val="007A059A"/>
    <w:rsid w:val="007A129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50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0CE"/>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C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F4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5D8C038"/>
    <w:rsid w:val="060CDC08"/>
    <w:rsid w:val="0649C5AA"/>
    <w:rsid w:val="08C7CD04"/>
    <w:rsid w:val="0A4FC840"/>
    <w:rsid w:val="0AA8BEC1"/>
    <w:rsid w:val="0BA4E548"/>
    <w:rsid w:val="0BCA4ED4"/>
    <w:rsid w:val="0D8C8050"/>
    <w:rsid w:val="0E1A5CCE"/>
    <w:rsid w:val="0E9F67AF"/>
    <w:rsid w:val="0F5100FC"/>
    <w:rsid w:val="11690C5F"/>
    <w:rsid w:val="122E87B6"/>
    <w:rsid w:val="127DD6E8"/>
    <w:rsid w:val="13C3E59B"/>
    <w:rsid w:val="178550F4"/>
    <w:rsid w:val="17D44C4B"/>
    <w:rsid w:val="18B372B8"/>
    <w:rsid w:val="19628E1A"/>
    <w:rsid w:val="1B02B292"/>
    <w:rsid w:val="1D38F496"/>
    <w:rsid w:val="1D685762"/>
    <w:rsid w:val="1DAE3FA9"/>
    <w:rsid w:val="1E4C07C4"/>
    <w:rsid w:val="226A615D"/>
    <w:rsid w:val="23346773"/>
    <w:rsid w:val="23669F6D"/>
    <w:rsid w:val="24CE03D2"/>
    <w:rsid w:val="251D079A"/>
    <w:rsid w:val="26112D16"/>
    <w:rsid w:val="26C0805F"/>
    <w:rsid w:val="26E8E7A0"/>
    <w:rsid w:val="26F6114B"/>
    <w:rsid w:val="284C8067"/>
    <w:rsid w:val="29FF445E"/>
    <w:rsid w:val="2A093867"/>
    <w:rsid w:val="2AEB257D"/>
    <w:rsid w:val="2B4DEDE4"/>
    <w:rsid w:val="2BA08F6C"/>
    <w:rsid w:val="2BEB28F9"/>
    <w:rsid w:val="2E3255FC"/>
    <w:rsid w:val="2F71CD79"/>
    <w:rsid w:val="2FBBBF34"/>
    <w:rsid w:val="30BA2180"/>
    <w:rsid w:val="311AF2CD"/>
    <w:rsid w:val="333B943E"/>
    <w:rsid w:val="33F88EE6"/>
    <w:rsid w:val="35033C01"/>
    <w:rsid w:val="355AC5BD"/>
    <w:rsid w:val="3595FF21"/>
    <w:rsid w:val="35AF0784"/>
    <w:rsid w:val="36FB7771"/>
    <w:rsid w:val="383EC46F"/>
    <w:rsid w:val="38D98776"/>
    <w:rsid w:val="3A252A84"/>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4F5FBD"/>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AF05FE"/>
    <w:rsid w:val="5BDDAF4F"/>
    <w:rsid w:val="5BE13E7D"/>
    <w:rsid w:val="5CCFAF79"/>
    <w:rsid w:val="5CF24006"/>
    <w:rsid w:val="5D3A24C3"/>
    <w:rsid w:val="5DCFF2E8"/>
    <w:rsid w:val="5F42D745"/>
    <w:rsid w:val="5F4B7FAB"/>
    <w:rsid w:val="5F8A78E8"/>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2A48288"/>
    <w:rsid w:val="7330701B"/>
    <w:rsid w:val="73DAC46E"/>
    <w:rsid w:val="7403EC92"/>
    <w:rsid w:val="74F6AFE9"/>
    <w:rsid w:val="7539FBEA"/>
    <w:rsid w:val="75E15D83"/>
    <w:rsid w:val="766A7ED6"/>
    <w:rsid w:val="76A6ED5A"/>
    <w:rsid w:val="77ABB0FB"/>
    <w:rsid w:val="77F102DF"/>
    <w:rsid w:val="78733A52"/>
    <w:rsid w:val="799489CF"/>
    <w:rsid w:val="79A52F8C"/>
    <w:rsid w:val="79AD2FE4"/>
    <w:rsid w:val="7AAD5E53"/>
    <w:rsid w:val="7B6239B5"/>
    <w:rsid w:val="7BA49172"/>
    <w:rsid w:val="7C8D48D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C703E2B-CF12-4E3F-8405-76867367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120345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1C6FF6"/>
    <w:rsid w:val="00293EDE"/>
    <w:rsid w:val="002B13AB"/>
    <w:rsid w:val="002D02AA"/>
    <w:rsid w:val="004768A5"/>
    <w:rsid w:val="00714B62"/>
    <w:rsid w:val="007A0599"/>
    <w:rsid w:val="007A129C"/>
    <w:rsid w:val="00A65739"/>
    <w:rsid w:val="00B44526"/>
    <w:rsid w:val="00BF54FA"/>
    <w:rsid w:val="00CA45CC"/>
    <w:rsid w:val="00EF70FF"/>
    <w:rsid w:val="00F51A4D"/>
    <w:rsid w:val="00F825FA"/>
    <w:rsid w:val="00F8533F"/>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B2A8723-C344-4B00-9A9D-00941AFB9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93827db7-4edf-4a59-9c97-c86e41f014de"/>
    <ds:schemaRef ds:uri="http://purl.org/dc/terms/"/>
    <ds:schemaRef ds:uri="12ad28a2-36b6-4225-b508-357a5bc7de4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2383</Words>
  <Characters>13585</Characters>
  <Application>Microsoft Office Word</Application>
  <DocSecurity>4</DocSecurity>
  <Lines>113</Lines>
  <Paragraphs>31</Paragraphs>
  <ScaleCrop>false</ScaleCrop>
  <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8</cp:revision>
  <dcterms:created xsi:type="dcterms:W3CDTF">2025-04-15T14:33:00Z</dcterms:created>
  <dcterms:modified xsi:type="dcterms:W3CDTF">2025-05-06T12:24:00Z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